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B8" w:rsidRPr="008861B8" w:rsidRDefault="008861B8" w:rsidP="008861B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noProof/>
          <w:color w:val="0A0A0A"/>
          <w:sz w:val="24"/>
          <w:szCs w:val="24"/>
          <w:lang w:eastAsia="ru-RU"/>
        </w:rPr>
        <w:drawing>
          <wp:inline distT="0" distB="0" distL="0" distR="0" wp14:anchorId="48657FDD" wp14:editId="4D8AB7C6">
            <wp:extent cx="662940" cy="731520"/>
            <wp:effectExtent l="0" t="0" r="3810" b="0"/>
            <wp:docPr id="1" name="Рисунок 1" descr="https://www.klerk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lerk.ru/img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B8" w:rsidRDefault="008861B8" w:rsidP="008861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Arial"/>
          <w:b/>
          <w:bCs/>
          <w:color w:val="0A0A0A"/>
          <w:kern w:val="36"/>
          <w:sz w:val="24"/>
          <w:szCs w:val="24"/>
          <w:bdr w:val="none" w:sz="0" w:space="0" w:color="auto" w:frame="1"/>
          <w:lang w:eastAsia="ru-RU"/>
        </w:rPr>
      </w:pPr>
      <w:r w:rsidRPr="008861B8">
        <w:rPr>
          <w:rFonts w:ascii="Georgia" w:eastAsia="Times New Roman" w:hAnsi="Georgia" w:cs="Arial"/>
          <w:b/>
          <w:bCs/>
          <w:color w:val="0A0A0A"/>
          <w:kern w:val="36"/>
          <w:sz w:val="28"/>
          <w:szCs w:val="28"/>
          <w:lang w:eastAsia="ru-RU"/>
        </w:rPr>
        <w:t>Свердловская область: Закон № 73-ОЗ от 16.07.2009</w:t>
      </w:r>
    </w:p>
    <w:p w:rsidR="008861B8" w:rsidRPr="008861B8" w:rsidRDefault="008861B8" w:rsidP="008861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Arial"/>
          <w:b/>
          <w:bCs/>
          <w:color w:val="0A0A0A"/>
          <w:kern w:val="36"/>
          <w:sz w:val="45"/>
          <w:szCs w:val="45"/>
          <w:lang w:eastAsia="ru-RU"/>
        </w:rPr>
      </w:pPr>
      <w:r w:rsidRPr="008861B8">
        <w:rPr>
          <w:rFonts w:ascii="Georgia" w:eastAsia="Times New Roman" w:hAnsi="Georgia" w:cs="Arial"/>
          <w:b/>
          <w:bCs/>
          <w:color w:val="0A0A0A"/>
          <w:kern w:val="36"/>
          <w:sz w:val="24"/>
          <w:szCs w:val="24"/>
          <w:bdr w:val="none" w:sz="0" w:space="0" w:color="auto" w:frame="1"/>
          <w:lang w:eastAsia="ru-RU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</w:t>
      </w:r>
      <w:r>
        <w:rPr>
          <w:rFonts w:ascii="Georgia" w:eastAsia="Times New Roman" w:hAnsi="Georgia" w:cs="Arial"/>
          <w:b/>
          <w:bCs/>
          <w:color w:val="0A0A0A"/>
          <w:kern w:val="36"/>
          <w:sz w:val="24"/>
          <w:szCs w:val="24"/>
          <w:bdr w:val="none" w:sz="0" w:space="0" w:color="auto" w:frame="1"/>
          <w:lang w:eastAsia="ru-RU"/>
        </w:rPr>
        <w:t>и</w:t>
      </w:r>
    </w:p>
    <w:p w:rsidR="008861B8" w:rsidRPr="008861B8" w:rsidRDefault="008861B8" w:rsidP="008861B8">
      <w:pPr>
        <w:shd w:val="clear" w:color="auto" w:fill="FFFFFF"/>
        <w:spacing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Принят Областной Думой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Законодательного Собрания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Свердловской области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7 июля 2009 года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Одобрен Палатой Представителей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Законодательного Собрания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Свердловской области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 xml:space="preserve">Статья 1. </w:t>
      </w: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Отношения, регулируемые настоящим Законом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Статья 2.</w:t>
      </w: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lastRenderedPageBreak/>
        <w:t>1. 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4) создание системы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2. 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lastRenderedPageBreak/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Статья 3</w:t>
      </w: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1. 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5) создание системы контроля за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lastRenderedPageBreak/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по 30 апреля включительно.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2. 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Статья 4.</w:t>
      </w: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1. 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lastRenderedPageBreak/>
        <w:t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комиссии. Порядок формирования и порядок деятельности таких комиссий устанавливаются муниципальными правовыми актами.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 xml:space="preserve">Статья 5. </w:t>
      </w: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Порядок информирования родителей (лиц, их заменяющих) или лиц, осуществляющих мероприятия с участием детей, при обнаружении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lastRenderedPageBreak/>
        <w:t>Органы внутренних дел, осуществляющие деятельность по недопущению нахождения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Законом, в пределах своей компетенции, информируют родителей (лиц, их заменяющих) или лиц, осуществляющих мероприятия с участием детей, в порядке, установленном федеральным законодательством.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Статья 6.</w:t>
      </w: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Вступление в силу настоящего Закона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Настоящий Закон вступает в силу с 1 августа 2009 года.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Губернатор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Свердловской области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Э.Э.РОССЕЛЬ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г. Екатеринбург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16 июля 2009 года</w:t>
      </w:r>
    </w:p>
    <w:p w:rsidR="008861B8" w:rsidRPr="008861B8" w:rsidRDefault="008861B8" w:rsidP="008861B8">
      <w:pPr>
        <w:shd w:val="clear" w:color="auto" w:fill="FFFFFF"/>
        <w:spacing w:before="324" w:after="324" w:line="240" w:lineRule="auto"/>
        <w:jc w:val="righ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861B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N 73-ОЗ</w:t>
      </w:r>
    </w:p>
    <w:p w:rsidR="00931F73" w:rsidRDefault="00931F73" w:rsidP="008861B8">
      <w:pPr>
        <w:spacing w:line="240" w:lineRule="auto"/>
        <w:jc w:val="both"/>
      </w:pPr>
      <w:bookmarkStart w:id="0" w:name="_GoBack"/>
      <w:bookmarkEnd w:id="0"/>
    </w:p>
    <w:sectPr w:rsidR="0093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B8"/>
    <w:rsid w:val="008861B8"/>
    <w:rsid w:val="0093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D9A6"/>
  <w15:chartTrackingRefBased/>
  <w15:docId w15:val="{92DFE5C6-29D0-4ED5-B55A-6E048EE1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1695</Words>
  <Characters>9666</Characters>
  <Application>Microsoft Office Word</Application>
  <DocSecurity>0</DocSecurity>
  <Lines>80</Lines>
  <Paragraphs>22</Paragraphs>
  <ScaleCrop>false</ScaleCrop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Dou 2</cp:lastModifiedBy>
  <cp:revision>1</cp:revision>
  <dcterms:created xsi:type="dcterms:W3CDTF">2018-09-03T08:50:00Z</dcterms:created>
  <dcterms:modified xsi:type="dcterms:W3CDTF">2018-09-03T08:55:00Z</dcterms:modified>
</cp:coreProperties>
</file>